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9E" w:rsidRPr="007C101B" w:rsidRDefault="002D029E" w:rsidP="009A341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2D029E" w:rsidRDefault="002D029E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  <w:gridCol w:w="4787"/>
      </w:tblGrid>
      <w:tr w:rsidR="002D029E" w:rsidRPr="00EB73F2">
        <w:tc>
          <w:tcPr>
            <w:tcW w:w="4786" w:type="dxa"/>
          </w:tcPr>
          <w:p w:rsidR="002D029E" w:rsidRPr="00EB73F2" w:rsidRDefault="002D029E" w:rsidP="00EB73F2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87" w:type="dxa"/>
          </w:tcPr>
          <w:p w:rsidR="002D029E" w:rsidRPr="00EB73F2" w:rsidRDefault="002D029E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B73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1.</w:t>
            </w:r>
            <w:r w:rsidRPr="00EB73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2D029E" w:rsidRPr="00EB73F2" w:rsidRDefault="002D029E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B73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 приказу Управления образования</w:t>
            </w:r>
          </w:p>
          <w:p w:rsidR="002D029E" w:rsidRPr="00EB73F2" w:rsidRDefault="002D029E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F5BC7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 xml:space="preserve"> от  03.10.2016г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2D029E" w:rsidRPr="00EB73F2" w:rsidRDefault="002D029E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№ _</w:t>
            </w:r>
            <w:r w:rsidRPr="001F5BC7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>116-42-355</w:t>
            </w:r>
          </w:p>
          <w:p w:rsidR="002D029E" w:rsidRPr="00EB73F2" w:rsidRDefault="002D029E" w:rsidP="00EB73F2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2D029E" w:rsidRPr="00DF2E82" w:rsidRDefault="002D029E" w:rsidP="00EB73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ПОЛОЖЕНИЕ</w:t>
      </w:r>
    </w:p>
    <w:p w:rsidR="002D029E" w:rsidRPr="00DF2E82" w:rsidRDefault="002D029E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>о проведении муниципального конкурса для педагогов дошкольных образовательных учреждений «Воспитатель года– 2016»</w:t>
      </w:r>
    </w:p>
    <w:p w:rsidR="002D029E" w:rsidRPr="00DF2E82" w:rsidRDefault="002D029E" w:rsidP="00DF2E82">
      <w:pPr>
        <w:widowControl w:val="0"/>
        <w:shd w:val="clear" w:color="auto" w:fill="FFFFFF"/>
        <w:tabs>
          <w:tab w:val="left" w:pos="3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29E" w:rsidRPr="00DF2E82" w:rsidRDefault="002D029E" w:rsidP="00DF2E8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pacing w:val="-1"/>
          <w:sz w:val="28"/>
          <w:szCs w:val="28"/>
        </w:rPr>
        <w:t>1. Общие положения</w:t>
      </w:r>
    </w:p>
    <w:p w:rsidR="002D029E" w:rsidRPr="00DF2E82" w:rsidRDefault="002D029E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D029E" w:rsidRPr="00DF2E82" w:rsidRDefault="002D029E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Учредитель городского конкурса «Воспитатель года – 2016» (далее конкурс)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E7FD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7FD4">
        <w:rPr>
          <w:rFonts w:ascii="Times New Roman" w:hAnsi="Times New Roman" w:cs="Times New Roman"/>
          <w:sz w:val="28"/>
          <w:szCs w:val="28"/>
        </w:rPr>
        <w:t xml:space="preserve"> «город Саянск»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29E" w:rsidRPr="00DF2E82" w:rsidRDefault="002D029E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Проведение, организационно-техническое и методическое сопровождение конкурса осуществляет МОУ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ДПО 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«Центр развития образования города Саянска» (далее  Центр развития). </w:t>
      </w:r>
    </w:p>
    <w:p w:rsidR="002D029E" w:rsidRPr="00DF2E82" w:rsidRDefault="002D029E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>Конкурс направлен на формирование новой профессиональной позиции  педагогов в условиях введения  ФГОС, рост профессионального мастерства, утверждение приоритетов образования в обществе.</w:t>
      </w:r>
    </w:p>
    <w:p w:rsidR="002D029E" w:rsidRPr="00DF2E82" w:rsidRDefault="002D029E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029E" w:rsidRPr="00DF2E82" w:rsidRDefault="002D029E" w:rsidP="00DF2E82">
      <w:pPr>
        <w:widowControl w:val="0"/>
        <w:shd w:val="clear" w:color="auto" w:fill="FFFFFF"/>
        <w:tabs>
          <w:tab w:val="left" w:pos="-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:rsidR="002D029E" w:rsidRPr="00DF2E82" w:rsidRDefault="002D029E" w:rsidP="00DF2E8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развитие творческой деятельности педагогических работников по обновлению содержания образования;</w:t>
      </w:r>
    </w:p>
    <w:p w:rsidR="002D029E" w:rsidRPr="00DF2E82" w:rsidRDefault="002D029E" w:rsidP="00DF2E8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поддержка новых технологий, нетрадиционных форм и подходов в организации образовательного процесса, пропаганда новейших достижений педагогической науки, педагогических теоретико-практических инноваций;</w:t>
      </w:r>
    </w:p>
    <w:p w:rsidR="002D029E" w:rsidRPr="00DF2E82" w:rsidRDefault="002D029E" w:rsidP="00DF2E8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повышение престижа педагогической профессии;</w:t>
      </w:r>
    </w:p>
    <w:p w:rsidR="002D029E" w:rsidRPr="00DF2E82" w:rsidRDefault="002D029E" w:rsidP="00DF2E8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рост профессионального мастерства педагогических работников, выявление талантливых педагогов, их поддержка и поощрение.</w:t>
      </w:r>
    </w:p>
    <w:p w:rsidR="002D029E" w:rsidRPr="00DF2E82" w:rsidRDefault="002D029E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029E" w:rsidRPr="00DF2E82" w:rsidRDefault="002D029E" w:rsidP="00DF2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2D029E" w:rsidRPr="00DF2E82" w:rsidRDefault="002D029E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F2E82">
        <w:rPr>
          <w:rFonts w:ascii="Times New Roman" w:hAnsi="Times New Roman" w:cs="Times New Roman"/>
          <w:spacing w:val="-12"/>
          <w:sz w:val="28"/>
          <w:szCs w:val="28"/>
        </w:rPr>
        <w:t>В конкурсе принимают участие педагогические работники дошкольных образовательных  учреждений</w:t>
      </w:r>
      <w:r w:rsidRPr="00DF2E82">
        <w:rPr>
          <w:rFonts w:ascii="Times New Roman" w:hAnsi="Times New Roman" w:cs="Times New Roman"/>
          <w:sz w:val="28"/>
          <w:szCs w:val="28"/>
        </w:rPr>
        <w:t xml:space="preserve"> без ограничений по стажу и возрасту.</w:t>
      </w:r>
    </w:p>
    <w:p w:rsidR="002D029E" w:rsidRPr="00DF2E82" w:rsidRDefault="002D029E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D029E" w:rsidRPr="00DF2E82" w:rsidRDefault="002D029E" w:rsidP="00DF2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конкурса</w:t>
      </w:r>
    </w:p>
    <w:p w:rsidR="002D029E" w:rsidRPr="00DF2E82" w:rsidRDefault="002D029E" w:rsidP="00DF2E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sz w:val="28"/>
          <w:szCs w:val="28"/>
        </w:rPr>
        <w:t>Конкурс проводится в три тура.</w:t>
      </w:r>
      <w:r w:rsidRPr="00DF2E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2E82">
        <w:rPr>
          <w:rFonts w:ascii="Times New Roman" w:hAnsi="Times New Roman" w:cs="Times New Roman"/>
          <w:color w:val="000000"/>
          <w:sz w:val="28"/>
          <w:szCs w:val="28"/>
        </w:rPr>
        <w:t>По итогам первых двух туров</w:t>
      </w:r>
      <w:r w:rsidRPr="00DF2E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определяются 5 участников конкурса для участия в третьем туре конкурса. </w:t>
      </w:r>
    </w:p>
    <w:p w:rsidR="002D029E" w:rsidRPr="00DF2E82" w:rsidRDefault="002D029E" w:rsidP="00DF2E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Первый тур – заочный, второй и третий – </w:t>
      </w:r>
      <w:proofErr w:type="gramStart"/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очные</w:t>
      </w:r>
      <w:proofErr w:type="gramEnd"/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Заочный тур проводится  с 07.11 – 20.11.2016.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Очные туры конкурса проводятся с 30.11 по 08.12. 2016 года. </w:t>
      </w:r>
    </w:p>
    <w:p w:rsidR="002D029E" w:rsidRPr="00DF2E82" w:rsidRDefault="002D029E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Регистрация участников осуществляется 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2E82">
        <w:rPr>
          <w:rFonts w:ascii="Times New Roman" w:hAnsi="Times New Roman" w:cs="Times New Roman"/>
          <w:sz w:val="28"/>
          <w:szCs w:val="28"/>
        </w:rPr>
        <w:t xml:space="preserve">.10.2016 по </w:t>
      </w:r>
      <w:r>
        <w:rPr>
          <w:rFonts w:ascii="Times New Roman" w:hAnsi="Times New Roman" w:cs="Times New Roman"/>
          <w:sz w:val="28"/>
          <w:szCs w:val="28"/>
        </w:rPr>
        <w:t>03.11.2016 года (приложение</w:t>
      </w:r>
      <w:r w:rsidRPr="00DF2E82">
        <w:rPr>
          <w:rFonts w:ascii="Times New Roman" w:hAnsi="Times New Roman" w:cs="Times New Roman"/>
          <w:sz w:val="28"/>
          <w:szCs w:val="28"/>
        </w:rPr>
        <w:t>).</w:t>
      </w:r>
    </w:p>
    <w:p w:rsidR="002D029E" w:rsidRPr="00DF2E82" w:rsidRDefault="002D029E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pacing w:val="-1"/>
          <w:sz w:val="28"/>
          <w:szCs w:val="28"/>
        </w:rPr>
        <w:t xml:space="preserve">Победитель городского смотра-конкурса принимает участие в </w:t>
      </w:r>
      <w:r w:rsidRPr="00DF2E82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областном конкурсе «Воспитатель года – 2017» в рамках областного форума «Образование Прибайкалья 2017». </w:t>
      </w:r>
    </w:p>
    <w:p w:rsidR="002D029E" w:rsidRPr="00DF2E82" w:rsidRDefault="002D029E" w:rsidP="00DF2E8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029E" w:rsidRPr="00DF2E82" w:rsidRDefault="002D029E" w:rsidP="00DF2E8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 xml:space="preserve">5. Содержание и оценка конкурсных мероприятий </w:t>
      </w:r>
    </w:p>
    <w:p w:rsidR="002D029E" w:rsidRPr="00DF2E82" w:rsidRDefault="002D029E" w:rsidP="00DF2E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29E" w:rsidRPr="00DF2E82" w:rsidRDefault="002D029E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5.1.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I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тур (заочный)</w:t>
      </w:r>
    </w:p>
    <w:p w:rsidR="002D029E" w:rsidRPr="00DF2E82" w:rsidRDefault="002D029E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5.1.1.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«Интернет-портфолио»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</w:p>
    <w:p w:rsidR="002D029E" w:rsidRPr="00DF2E82" w:rsidRDefault="002D029E" w:rsidP="00DF2E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ab/>
        <w:t xml:space="preserve">Жюри заочно оценивает размещенные на </w:t>
      </w:r>
      <w:proofErr w:type="spellStart"/>
      <w:r w:rsidRPr="00DF2E82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DF2E82">
        <w:rPr>
          <w:rFonts w:ascii="Times New Roman" w:hAnsi="Times New Roman" w:cs="Times New Roman"/>
          <w:sz w:val="28"/>
          <w:szCs w:val="28"/>
        </w:rPr>
        <w:t xml:space="preserve"> участника методические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и (или) иные авторские разработки</w:t>
      </w:r>
      <w:r w:rsidRPr="00DF2E82">
        <w:rPr>
          <w:rFonts w:ascii="Times New Roman" w:hAnsi="Times New Roman" w:cs="Times New Roman"/>
          <w:sz w:val="28"/>
          <w:szCs w:val="28"/>
        </w:rPr>
        <w:t xml:space="preserve"> и материалы,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отражающие опыт работы и демонстрирующие качество представления образовательной информации в информационно-телекоммуникационной сети «Интернет»</w:t>
      </w:r>
      <w:r w:rsidRPr="00DF2E82">
        <w:rPr>
          <w:rFonts w:ascii="Times New Roman" w:hAnsi="Times New Roman" w:cs="Times New Roman"/>
          <w:sz w:val="28"/>
          <w:szCs w:val="28"/>
        </w:rPr>
        <w:t>.</w:t>
      </w:r>
      <w:r w:rsidRPr="00DF2E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DF2E82">
        <w:rPr>
          <w:rFonts w:ascii="Times New Roman" w:hAnsi="Times New Roman" w:cs="Times New Roman"/>
          <w:spacing w:val="-1"/>
          <w:sz w:val="28"/>
          <w:szCs w:val="28"/>
        </w:rPr>
        <w:t>Безопасность информационного контента, соблюдение требований информационной безопасности в соответствии с ФЗ.</w:t>
      </w:r>
      <w:proofErr w:type="gramEnd"/>
    </w:p>
    <w:p w:rsidR="002D029E" w:rsidRPr="00DF2E82" w:rsidRDefault="002D029E" w:rsidP="00DF2E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29E" w:rsidRPr="00DF2E82" w:rsidRDefault="002D029E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Максимальное количество баллов – 30. </w:t>
      </w:r>
    </w:p>
    <w:p w:rsidR="002D029E" w:rsidRPr="00DF2E82" w:rsidRDefault="002D029E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Критерии оценивания:</w:t>
      </w:r>
    </w:p>
    <w:p w:rsidR="002D029E" w:rsidRPr="00DF2E82" w:rsidRDefault="002D029E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DF2E82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информационная насыщенность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(образовательная и методическая ценность; различное структурирование информации; разнообразие содержания; тематическая организованность информации; методическая грамотность) – 5 баллов;</w:t>
      </w:r>
    </w:p>
    <w:p w:rsidR="002D029E" w:rsidRPr="00DF2E82" w:rsidRDefault="002D029E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DF2E82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безопасность и комфортность виртуальной образовательной среды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(понятное меню; удобство навигации; разумность скорости загрузки; удобный формат для коммуникации; языковая культура; наличие инструкций и пояснений для пользователей; защищенность и адекватность виртуальной среды образовательным целям) – 7 баллов;</w:t>
      </w:r>
    </w:p>
    <w:p w:rsidR="002D029E" w:rsidRPr="00DF2E82" w:rsidRDefault="002D029E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DF2E82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эффективность обратной связи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(доступность обратной связи; наличие контактных связей; возможности для обсуждения и дискуссий; систематичность и адресная помощь в проведении обратной связи) – 4 балла;</w:t>
      </w:r>
    </w:p>
    <w:p w:rsidR="002D029E" w:rsidRPr="00DF2E82" w:rsidRDefault="002D029E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DF2E82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актуальность информации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(регулярность обновления информации, связь информации с текущими событиями, наличие информации о нормативно-правовой базе, разнообразие групп пользователей, новизна и оригинальность информации, возможности создания детско-взрослых виртуальных сообществ, наличие возможностей использования информации для лиц с ограниченными возможностями здоровья и особыми потребностями) – 7 баллов;</w:t>
      </w:r>
    </w:p>
    <w:p w:rsidR="002D029E" w:rsidRPr="00DF2E82" w:rsidRDefault="002D029E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DF2E82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оригинальность и адекватность дизайна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(выстроенная информационная архитектура; грамотные цветовые решения; оригинальность стиля; корректность обработки графики; сбалансированность разных способов структурирования информации; учет требований </w:t>
      </w:r>
      <w:proofErr w:type="spellStart"/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здоровьесбережения</w:t>
      </w:r>
      <w:proofErr w:type="spellEnd"/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дизайне; внешний вид размещенной информации) – 7 баллов.</w:t>
      </w:r>
    </w:p>
    <w:p w:rsidR="002D029E" w:rsidRPr="00DF2E82" w:rsidRDefault="002D029E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D029E" w:rsidRPr="00DF2E82" w:rsidRDefault="002D029E" w:rsidP="00DF2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 xml:space="preserve">5.1.2. «Педагогическая находка» </w:t>
      </w:r>
    </w:p>
    <w:p w:rsidR="002D029E" w:rsidRPr="00DF2E82" w:rsidRDefault="002D029E" w:rsidP="00DF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Методическая разработка педагогического мероприятия с детьми по теме и направленности, определенными участником Конкурса.</w:t>
      </w:r>
    </w:p>
    <w:p w:rsidR="002D029E" w:rsidRPr="00DF2E82" w:rsidRDefault="002D029E" w:rsidP="00DF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Формат: конспект представляется  в печатном виде в текстовом редакторе </w:t>
      </w:r>
      <w:proofErr w:type="spellStart"/>
      <w:r w:rsidRPr="00DF2E8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F2E82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DF2E8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F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E8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F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E8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F2E82">
        <w:rPr>
          <w:rFonts w:ascii="Times New Roman" w:hAnsi="Times New Roman" w:cs="Times New Roman"/>
          <w:sz w:val="28"/>
          <w:szCs w:val="28"/>
        </w:rPr>
        <w:t xml:space="preserve">, кегль 14, межстрочный </w:t>
      </w:r>
      <w:r w:rsidRPr="00DF2E82">
        <w:rPr>
          <w:rFonts w:ascii="Times New Roman" w:hAnsi="Times New Roman" w:cs="Times New Roman"/>
          <w:sz w:val="28"/>
          <w:szCs w:val="28"/>
        </w:rPr>
        <w:lastRenderedPageBreak/>
        <w:t>интервал – одинарный, выравнивание по ширине листа. Объем работы не должен превышать 7 страниц формата А-4 (без учета титульного листа).</w:t>
      </w:r>
    </w:p>
    <w:p w:rsidR="002D029E" w:rsidRPr="00DF2E82" w:rsidRDefault="002D029E" w:rsidP="00DF2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29E" w:rsidRPr="00DF2E82" w:rsidRDefault="002D029E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Максимальное количество баллов – 18. </w:t>
      </w:r>
    </w:p>
    <w:p w:rsidR="002D029E" w:rsidRPr="00DF2E82" w:rsidRDefault="002D029E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Критерии оценивания:</w:t>
      </w:r>
    </w:p>
    <w:p w:rsidR="002D029E" w:rsidRPr="00DF2E82" w:rsidRDefault="002D029E" w:rsidP="00DF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– </w:t>
      </w:r>
      <w:r w:rsidRPr="00DF2E82">
        <w:rPr>
          <w:rFonts w:ascii="Times New Roman" w:hAnsi="Times New Roman" w:cs="Times New Roman"/>
          <w:i/>
          <w:iCs/>
          <w:sz w:val="28"/>
          <w:szCs w:val="28"/>
        </w:rPr>
        <w:t>авторская новизна</w:t>
      </w:r>
      <w:r w:rsidRPr="00DF2E82">
        <w:rPr>
          <w:rFonts w:ascii="Times New Roman" w:hAnsi="Times New Roman" w:cs="Times New Roman"/>
          <w:sz w:val="28"/>
          <w:szCs w:val="28"/>
        </w:rPr>
        <w:t xml:space="preserve"> (новизна, отражающая собственный вклад автора; возможность использования другими педагогами; оригинальность) – 4 балла;</w:t>
      </w:r>
    </w:p>
    <w:p w:rsidR="002D029E" w:rsidRPr="00DF2E82" w:rsidRDefault="002D029E" w:rsidP="00DF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– </w:t>
      </w:r>
      <w:r w:rsidRPr="00DF2E82">
        <w:rPr>
          <w:rFonts w:ascii="Times New Roman" w:hAnsi="Times New Roman" w:cs="Times New Roman"/>
          <w:i/>
          <w:iCs/>
          <w:sz w:val="28"/>
          <w:szCs w:val="28"/>
        </w:rPr>
        <w:t>практичность</w:t>
      </w:r>
      <w:r w:rsidRPr="00DF2E82">
        <w:rPr>
          <w:rFonts w:ascii="Times New Roman" w:hAnsi="Times New Roman" w:cs="Times New Roman"/>
          <w:sz w:val="28"/>
          <w:szCs w:val="28"/>
        </w:rPr>
        <w:t xml:space="preserve"> (практическая значимость; теоретическая обоснованность; доступность; применимость) – 4 балла;</w:t>
      </w:r>
    </w:p>
    <w:p w:rsidR="002D029E" w:rsidRPr="00DF2E82" w:rsidRDefault="002D029E" w:rsidP="00DF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– </w:t>
      </w:r>
      <w:r w:rsidRPr="00DF2E82">
        <w:rPr>
          <w:rFonts w:ascii="Times New Roman" w:hAnsi="Times New Roman" w:cs="Times New Roman"/>
          <w:i/>
          <w:iCs/>
          <w:sz w:val="28"/>
          <w:szCs w:val="28"/>
        </w:rPr>
        <w:t>соответствие ФГОС ДО</w:t>
      </w:r>
      <w:r w:rsidRPr="00DF2E82">
        <w:rPr>
          <w:rFonts w:ascii="Times New Roman" w:hAnsi="Times New Roman" w:cs="Times New Roman"/>
          <w:sz w:val="28"/>
          <w:szCs w:val="28"/>
        </w:rPr>
        <w:t xml:space="preserve"> – 10 баллов</w:t>
      </w:r>
    </w:p>
    <w:p w:rsidR="002D029E" w:rsidRPr="00DF2E82" w:rsidRDefault="002D029E" w:rsidP="00DF2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29E" w:rsidRPr="00DF2E82" w:rsidRDefault="002D029E" w:rsidP="00DF2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>5.1.3. Эссе «Я - педагог»</w:t>
      </w:r>
    </w:p>
    <w:p w:rsidR="002D029E" w:rsidRPr="00DF2E82" w:rsidRDefault="002D029E" w:rsidP="00DF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Эссе участника Конкурса, раскрывающее мотивы выбора профессии педагогического работника образовательного учреждения, реализующей программы дошкольного образования и отражающее его собственные педагогические принципы и подходы к образованию, его понимание миссии педагога в современном мире.</w:t>
      </w:r>
    </w:p>
    <w:p w:rsidR="002D029E" w:rsidRPr="00DF2E82" w:rsidRDefault="002D029E" w:rsidP="00DF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Формат: документ в текстовом редакторе </w:t>
      </w:r>
      <w:proofErr w:type="spellStart"/>
      <w:r w:rsidRPr="00DF2E8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F2E82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DF2E8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F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E8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F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E8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F2E82">
        <w:rPr>
          <w:rFonts w:ascii="Times New Roman" w:hAnsi="Times New Roman" w:cs="Times New Roman"/>
          <w:sz w:val="28"/>
          <w:szCs w:val="28"/>
        </w:rPr>
        <w:t>, кегль 14, межстрочный интервал – одинарный, выравнивание по ширине листа. Объем эссе не должен превышать 5000 знаков, без учета пробелов.</w:t>
      </w:r>
    </w:p>
    <w:p w:rsidR="002D029E" w:rsidRPr="00DF2E82" w:rsidRDefault="002D029E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29E" w:rsidRPr="00DF2E82" w:rsidRDefault="002D029E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13. </w:t>
      </w:r>
    </w:p>
    <w:p w:rsidR="002D029E" w:rsidRPr="00DF2E82" w:rsidRDefault="002D029E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2D029E" w:rsidRPr="00DF2E82" w:rsidRDefault="002D029E" w:rsidP="00DF2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– </w:t>
      </w:r>
      <w:r w:rsidRPr="00DF2E82">
        <w:rPr>
          <w:rFonts w:ascii="Times New Roman" w:hAnsi="Times New Roman" w:cs="Times New Roman"/>
          <w:i/>
          <w:iCs/>
          <w:sz w:val="28"/>
          <w:szCs w:val="28"/>
        </w:rPr>
        <w:t>языковая грамотность текста</w:t>
      </w:r>
      <w:r w:rsidRPr="00DF2E82">
        <w:rPr>
          <w:rFonts w:ascii="Times New Roman" w:hAnsi="Times New Roman" w:cs="Times New Roman"/>
          <w:sz w:val="28"/>
          <w:szCs w:val="28"/>
        </w:rPr>
        <w:t xml:space="preserve"> – 1 балл;</w:t>
      </w:r>
    </w:p>
    <w:p w:rsidR="002D029E" w:rsidRPr="00DF2E82" w:rsidRDefault="002D029E" w:rsidP="00DF2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– </w:t>
      </w:r>
      <w:r w:rsidRPr="00DF2E82">
        <w:rPr>
          <w:rFonts w:ascii="Times New Roman" w:hAnsi="Times New Roman" w:cs="Times New Roman"/>
          <w:i/>
          <w:iCs/>
          <w:sz w:val="28"/>
          <w:szCs w:val="28"/>
        </w:rPr>
        <w:t>обоснование актуальности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82">
        <w:rPr>
          <w:rFonts w:ascii="Times New Roman" w:hAnsi="Times New Roman" w:cs="Times New Roman"/>
          <w:sz w:val="28"/>
          <w:szCs w:val="28"/>
        </w:rPr>
        <w:t>– 3 балла;</w:t>
      </w:r>
    </w:p>
    <w:p w:rsidR="002D029E" w:rsidRPr="00DF2E82" w:rsidRDefault="002D029E" w:rsidP="00DF2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– </w:t>
      </w:r>
      <w:r w:rsidRPr="00DF2E82">
        <w:rPr>
          <w:rFonts w:ascii="Times New Roman" w:hAnsi="Times New Roman" w:cs="Times New Roman"/>
          <w:i/>
          <w:iCs/>
          <w:sz w:val="28"/>
          <w:szCs w:val="28"/>
        </w:rPr>
        <w:t>наличие ценностных ориентиров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82">
        <w:rPr>
          <w:rFonts w:ascii="Times New Roman" w:hAnsi="Times New Roman" w:cs="Times New Roman"/>
          <w:sz w:val="28"/>
          <w:szCs w:val="28"/>
        </w:rPr>
        <w:t>– 3 балла;</w:t>
      </w:r>
    </w:p>
    <w:p w:rsidR="002D029E" w:rsidRPr="00DF2E82" w:rsidRDefault="002D029E" w:rsidP="00DF2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– </w:t>
      </w:r>
      <w:r w:rsidRPr="00DF2E82">
        <w:rPr>
          <w:rFonts w:ascii="Times New Roman" w:hAnsi="Times New Roman" w:cs="Times New Roman"/>
          <w:i/>
          <w:iCs/>
          <w:sz w:val="28"/>
          <w:szCs w:val="28"/>
        </w:rPr>
        <w:t>аргументированность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82">
        <w:rPr>
          <w:rFonts w:ascii="Times New Roman" w:hAnsi="Times New Roman" w:cs="Times New Roman"/>
          <w:sz w:val="28"/>
          <w:szCs w:val="28"/>
        </w:rPr>
        <w:t>– 3 балла;</w:t>
      </w:r>
    </w:p>
    <w:p w:rsidR="002D029E" w:rsidRPr="00DF2E82" w:rsidRDefault="002D029E" w:rsidP="00DF2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– </w:t>
      </w:r>
      <w:r w:rsidRPr="00DF2E82">
        <w:rPr>
          <w:rFonts w:ascii="Times New Roman" w:hAnsi="Times New Roman" w:cs="Times New Roman"/>
          <w:i/>
          <w:iCs/>
          <w:sz w:val="28"/>
          <w:szCs w:val="28"/>
        </w:rPr>
        <w:t>умение формулировать проблемы профессионального и личностного развития и определять пути их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82">
        <w:rPr>
          <w:rFonts w:ascii="Times New Roman" w:hAnsi="Times New Roman" w:cs="Times New Roman"/>
          <w:sz w:val="28"/>
          <w:szCs w:val="28"/>
        </w:rPr>
        <w:t>– 3 балла.</w:t>
      </w:r>
    </w:p>
    <w:p w:rsidR="002D029E" w:rsidRPr="00DF2E82" w:rsidRDefault="002D029E" w:rsidP="002F4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29E" w:rsidRPr="00294874" w:rsidRDefault="002D029E" w:rsidP="00294874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  <w:r w:rsidRPr="0029487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5.2.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Второй тур (очный)</w:t>
      </w:r>
    </w:p>
    <w:p w:rsidR="002D029E" w:rsidRPr="00DF2E82" w:rsidRDefault="002D029E" w:rsidP="00DF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029E" w:rsidRPr="00DF2E82" w:rsidRDefault="002D029E" w:rsidP="00DF2E82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5.2.1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.  «Педагогическое мероприятие с детьми»</w:t>
      </w:r>
    </w:p>
    <w:p w:rsidR="002D029E" w:rsidRPr="00DF2E82" w:rsidRDefault="002D029E" w:rsidP="00DF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Формат: Педагогическое мероприятие с детьми, демонстрирующее практический опыт участника Конкурса, отражающий сущность используемых образовательных технологий, методов и приемов, заявленных в заочном туре конкурса и первом конкурсном испытании очного тура. Образовательная деятельность с воспитанниками дошкольного возраста может быть представлена разными формами. Возраст детей определяется участником заключительного этапа Конкурса. </w:t>
      </w:r>
    </w:p>
    <w:p w:rsidR="002D029E" w:rsidRPr="00DF2E82" w:rsidRDefault="002D029E" w:rsidP="00DF2E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u w:color="000000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u w:color="000000"/>
        </w:rPr>
        <w:t>Регламент: педагогическое мероприятие с детьми – до 20 минут, вопросы членов экспертной комиссии – до 10 минут.</w:t>
      </w:r>
    </w:p>
    <w:p w:rsidR="002D029E" w:rsidRPr="00DF2E82" w:rsidRDefault="002D029E" w:rsidP="00DF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029E" w:rsidRPr="00DF2E82" w:rsidRDefault="002D029E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Максимальное количество бал</w:t>
      </w:r>
      <w:r>
        <w:rPr>
          <w:rFonts w:ascii="Times New Roman" w:hAnsi="Times New Roman" w:cs="Times New Roman"/>
          <w:sz w:val="28"/>
          <w:szCs w:val="28"/>
        </w:rPr>
        <w:t>лов – 3</w:t>
      </w:r>
      <w:r w:rsidRPr="00030B4E">
        <w:rPr>
          <w:rFonts w:ascii="Times New Roman" w:hAnsi="Times New Roman" w:cs="Times New Roman"/>
          <w:sz w:val="28"/>
          <w:szCs w:val="28"/>
        </w:rPr>
        <w:t>0</w:t>
      </w:r>
      <w:r w:rsidRPr="00DF2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29E" w:rsidRPr="00DF2E82" w:rsidRDefault="002D029E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2D029E" w:rsidRPr="00030B4E" w:rsidRDefault="002D029E" w:rsidP="0029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29E" w:rsidRPr="00294874" w:rsidRDefault="002D029E" w:rsidP="0029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>Методическая компетентность</w:t>
      </w:r>
      <w:r w:rsidRPr="00294874">
        <w:rPr>
          <w:rFonts w:ascii="Times New Roman" w:hAnsi="Times New Roman" w:cs="Times New Roman"/>
          <w:sz w:val="28"/>
          <w:szCs w:val="28"/>
        </w:rPr>
        <w:t xml:space="preserve"> – 10 баллов;</w:t>
      </w:r>
    </w:p>
    <w:p w:rsidR="002D029E" w:rsidRPr="00294874" w:rsidRDefault="002D029E" w:rsidP="0029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 xml:space="preserve">Методическое мастерство и творчество </w:t>
      </w:r>
      <w:r w:rsidRPr="00294874">
        <w:rPr>
          <w:rFonts w:ascii="Times New Roman" w:hAnsi="Times New Roman" w:cs="Times New Roman"/>
          <w:sz w:val="28"/>
          <w:szCs w:val="28"/>
        </w:rPr>
        <w:t>– 10 баллов;</w:t>
      </w:r>
    </w:p>
    <w:p w:rsidR="002D029E" w:rsidRPr="00294874" w:rsidRDefault="002D029E" w:rsidP="0029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 xml:space="preserve">Глубина и точность анализа занятия и рефлексии своей деятельности </w:t>
      </w:r>
      <w:r w:rsidRPr="00294874">
        <w:rPr>
          <w:rFonts w:ascii="Times New Roman" w:hAnsi="Times New Roman" w:cs="Times New Roman"/>
          <w:sz w:val="28"/>
          <w:szCs w:val="28"/>
        </w:rPr>
        <w:t>– 10 баллов.</w:t>
      </w:r>
    </w:p>
    <w:p w:rsidR="002D029E" w:rsidRPr="00DF2E82" w:rsidRDefault="002D029E" w:rsidP="00EB73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29E" w:rsidRPr="00294874" w:rsidRDefault="002D029E" w:rsidP="00294874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  <w:r w:rsidRPr="00294874">
        <w:rPr>
          <w:rFonts w:ascii="Times New Roman" w:eastAsia="Arial Unicode MS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3</w:t>
      </w:r>
      <w:r w:rsidRPr="0029487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Третий тур (очный)</w:t>
      </w:r>
    </w:p>
    <w:p w:rsidR="002D029E" w:rsidRPr="00DF2E82" w:rsidRDefault="002D029E" w:rsidP="00294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29E" w:rsidRPr="00294874" w:rsidRDefault="002D029E" w:rsidP="002948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5.3</w:t>
      </w:r>
      <w:r w:rsidRPr="00294874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 w:rsidRPr="00294874">
        <w:rPr>
          <w:rFonts w:ascii="Times New Roman" w:hAnsi="Times New Roman" w:cs="Times New Roman"/>
          <w:b/>
          <w:bCs/>
          <w:sz w:val="28"/>
          <w:szCs w:val="28"/>
        </w:rPr>
        <w:t>3. «Мастер-класс»</w:t>
      </w:r>
    </w:p>
    <w:p w:rsidR="002D029E" w:rsidRPr="00294874" w:rsidRDefault="002D029E" w:rsidP="0029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Тема «Мастер-класса» по содержанию связана с идеей педагогической находки, представленной конкурсантом на заочном этапе конкурса.</w:t>
      </w:r>
    </w:p>
    <w:p w:rsidR="002D029E" w:rsidRPr="00294874" w:rsidRDefault="002D029E" w:rsidP="0029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Формат: публичное выступление перед коллегами и членами экспертной комиссии,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:rsidR="002D029E" w:rsidRPr="00294874" w:rsidRDefault="002D029E" w:rsidP="0029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Регламент: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4874">
        <w:rPr>
          <w:rFonts w:ascii="Times New Roman" w:hAnsi="Times New Roman" w:cs="Times New Roman"/>
          <w:sz w:val="28"/>
          <w:szCs w:val="28"/>
        </w:rPr>
        <w:t xml:space="preserve"> минут на выступление участника, 5 минут на вопросы членов экспертной комиссии.</w:t>
      </w:r>
    </w:p>
    <w:p w:rsidR="002D029E" w:rsidRPr="00294874" w:rsidRDefault="002D029E" w:rsidP="00294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29E" w:rsidRPr="00294874" w:rsidRDefault="002D029E" w:rsidP="002948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94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29E" w:rsidRPr="00294874" w:rsidRDefault="002D029E" w:rsidP="002948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2D029E" w:rsidRPr="00294874" w:rsidRDefault="002D029E" w:rsidP="002948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029E" w:rsidRPr="00294874" w:rsidRDefault="002D029E" w:rsidP="0029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>Актуальность и методическое обоснование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4874">
        <w:rPr>
          <w:rFonts w:ascii="Times New Roman" w:hAnsi="Times New Roman" w:cs="Times New Roman"/>
          <w:sz w:val="28"/>
          <w:szCs w:val="28"/>
        </w:rPr>
        <w:t>– 6 баллов;</w:t>
      </w:r>
    </w:p>
    <w:p w:rsidR="002D029E" w:rsidRPr="00294874" w:rsidRDefault="002D029E" w:rsidP="0029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>Творческий подход и импровизация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4874">
        <w:rPr>
          <w:rFonts w:ascii="Times New Roman" w:hAnsi="Times New Roman" w:cs="Times New Roman"/>
          <w:sz w:val="28"/>
          <w:szCs w:val="28"/>
        </w:rPr>
        <w:t>– 6 баллов;</w:t>
      </w:r>
    </w:p>
    <w:p w:rsidR="002D029E" w:rsidRPr="00294874" w:rsidRDefault="002D029E" w:rsidP="0029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>Информационная и  языковая культура</w:t>
      </w:r>
      <w:r w:rsidRPr="00294874">
        <w:rPr>
          <w:rFonts w:ascii="Times New Roman" w:hAnsi="Times New Roman" w:cs="Times New Roman"/>
          <w:sz w:val="28"/>
          <w:szCs w:val="28"/>
        </w:rPr>
        <w:t xml:space="preserve"> – 6 баллов;</w:t>
      </w:r>
    </w:p>
    <w:p w:rsidR="002D029E" w:rsidRPr="00294874" w:rsidRDefault="002D029E" w:rsidP="0029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>Рефлексивная культура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4874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2D029E" w:rsidRPr="00294874" w:rsidRDefault="002D029E" w:rsidP="0029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>Ценностные ориентиры и воспитательная направленность</w:t>
      </w:r>
      <w:r w:rsidRPr="0029487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487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2D029E" w:rsidRDefault="002D029E" w:rsidP="00EB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29E" w:rsidRPr="002F4321" w:rsidRDefault="002D029E" w:rsidP="002F432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4321">
        <w:rPr>
          <w:rFonts w:ascii="Times New Roman" w:hAnsi="Times New Roman" w:cs="Times New Roman"/>
          <w:b/>
          <w:bCs/>
          <w:sz w:val="28"/>
          <w:szCs w:val="28"/>
        </w:rPr>
        <w:t>5.3.4. «Пресс-конференция»</w:t>
      </w:r>
    </w:p>
    <w:p w:rsidR="002D029E" w:rsidRPr="002F4321" w:rsidRDefault="002D029E" w:rsidP="002F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 xml:space="preserve">Формат: краткая пресс-конференция с членами экспертной комиссии, </w:t>
      </w:r>
      <w:r>
        <w:rPr>
          <w:rFonts w:ascii="Times New Roman" w:hAnsi="Times New Roman" w:cs="Times New Roman"/>
          <w:sz w:val="28"/>
          <w:szCs w:val="28"/>
        </w:rPr>
        <w:t xml:space="preserve">СМИ, общественностью, </w:t>
      </w:r>
      <w:r w:rsidRPr="002F4321">
        <w:rPr>
          <w:rFonts w:ascii="Times New Roman" w:hAnsi="Times New Roman" w:cs="Times New Roman"/>
          <w:sz w:val="28"/>
          <w:szCs w:val="28"/>
        </w:rPr>
        <w:t>позволяющая оценить профессиональный педагогический опыт конкурсанта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29E" w:rsidRPr="002F4321" w:rsidRDefault="002D029E" w:rsidP="00030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 xml:space="preserve">Регламент: </w:t>
      </w:r>
      <w:r>
        <w:rPr>
          <w:rFonts w:ascii="Times New Roman" w:hAnsi="Times New Roman" w:cs="Times New Roman"/>
          <w:sz w:val="28"/>
          <w:szCs w:val="28"/>
        </w:rPr>
        <w:t>30 минут</w:t>
      </w:r>
      <w:r w:rsidRPr="002F4321">
        <w:rPr>
          <w:rFonts w:ascii="Times New Roman" w:hAnsi="Times New Roman" w:cs="Times New Roman"/>
          <w:sz w:val="28"/>
          <w:szCs w:val="28"/>
        </w:rPr>
        <w:t>.</w:t>
      </w:r>
    </w:p>
    <w:p w:rsidR="002D029E" w:rsidRDefault="002D029E" w:rsidP="002F4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20.</w:t>
      </w:r>
    </w:p>
    <w:p w:rsidR="002D029E" w:rsidRPr="00DF2E82" w:rsidRDefault="002D029E" w:rsidP="002F4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2D029E" w:rsidRPr="002F4321" w:rsidRDefault="002D029E" w:rsidP="002F4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 xml:space="preserve">– </w:t>
      </w:r>
      <w:r w:rsidRPr="00EB73F2">
        <w:rPr>
          <w:rFonts w:ascii="Times New Roman" w:hAnsi="Times New Roman" w:cs="Times New Roman"/>
          <w:i/>
          <w:iCs/>
          <w:sz w:val="28"/>
          <w:szCs w:val="28"/>
        </w:rPr>
        <w:t>общая профессиональная эрудиция</w:t>
      </w:r>
      <w:r w:rsidRPr="002F4321">
        <w:rPr>
          <w:rFonts w:ascii="Times New Roman" w:hAnsi="Times New Roman" w:cs="Times New Roman"/>
          <w:sz w:val="28"/>
          <w:szCs w:val="28"/>
        </w:rPr>
        <w:t xml:space="preserve"> – 10 баллов</w:t>
      </w:r>
    </w:p>
    <w:p w:rsidR="002D029E" w:rsidRPr="00DF2E82" w:rsidRDefault="002D029E" w:rsidP="00EB7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 xml:space="preserve">– </w:t>
      </w:r>
      <w:r w:rsidRPr="00EB73F2">
        <w:rPr>
          <w:rFonts w:ascii="Times New Roman" w:hAnsi="Times New Roman" w:cs="Times New Roman"/>
          <w:i/>
          <w:iCs/>
          <w:sz w:val="28"/>
          <w:szCs w:val="28"/>
        </w:rPr>
        <w:t>коммуникативная культура</w:t>
      </w:r>
      <w:r>
        <w:rPr>
          <w:rFonts w:ascii="Times New Roman" w:hAnsi="Times New Roman" w:cs="Times New Roman"/>
          <w:sz w:val="28"/>
          <w:szCs w:val="28"/>
        </w:rPr>
        <w:t xml:space="preserve"> – 10 баллов.</w:t>
      </w:r>
      <w:bookmarkStart w:id="0" w:name="_GoBack"/>
      <w:bookmarkEnd w:id="0"/>
    </w:p>
    <w:p w:rsidR="009A3416" w:rsidRDefault="009A3416" w:rsidP="002F4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2D029E" w:rsidRPr="002F4321" w:rsidRDefault="002D029E" w:rsidP="002F4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2F4321">
        <w:rPr>
          <w:rFonts w:ascii="Times New Roman" w:hAnsi="Times New Roman" w:cs="Times New Roman"/>
          <w:b/>
          <w:bCs/>
          <w:spacing w:val="-14"/>
          <w:sz w:val="28"/>
          <w:szCs w:val="28"/>
        </w:rPr>
        <w:t>6. Подведение итогов конкурса</w:t>
      </w:r>
    </w:p>
    <w:p w:rsidR="002D029E" w:rsidRPr="002F4321" w:rsidRDefault="002D029E" w:rsidP="002F4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F4321">
        <w:rPr>
          <w:rFonts w:ascii="Times New Roman" w:hAnsi="Times New Roman" w:cs="Times New Roman"/>
          <w:spacing w:val="-14"/>
          <w:sz w:val="28"/>
          <w:szCs w:val="28"/>
        </w:rPr>
        <w:t>Итоги конкурса проводятся на основе протоколов путем суммирования баллов за каждый тур</w:t>
      </w:r>
      <w:r w:rsidR="009A3416">
        <w:rPr>
          <w:rFonts w:ascii="Times New Roman" w:hAnsi="Times New Roman" w:cs="Times New Roman"/>
          <w:spacing w:val="-14"/>
          <w:sz w:val="28"/>
          <w:szCs w:val="28"/>
        </w:rPr>
        <w:t>. Результаты за конкурсное испытание выставляются  как среднее арифметическое всех членов жюри без комментариев</w:t>
      </w:r>
      <w:r w:rsidRPr="002F4321">
        <w:rPr>
          <w:rFonts w:ascii="Times New Roman" w:hAnsi="Times New Roman" w:cs="Times New Roman"/>
          <w:spacing w:val="-14"/>
          <w:sz w:val="28"/>
          <w:szCs w:val="28"/>
        </w:rPr>
        <w:t xml:space="preserve">. Определяется победитель, набравший наибольшее количество баллов и лауреаты. Участники первого и второго туров конкурса награждаются дипломами конкурса. </w:t>
      </w:r>
    </w:p>
    <w:p w:rsidR="002D029E" w:rsidRPr="002F4321" w:rsidRDefault="002D029E" w:rsidP="002F4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F4321">
        <w:rPr>
          <w:rFonts w:ascii="Times New Roman" w:hAnsi="Times New Roman" w:cs="Times New Roman"/>
          <w:spacing w:val="-14"/>
          <w:sz w:val="28"/>
          <w:szCs w:val="28"/>
        </w:rPr>
        <w:t>Победитель и лауреаты конкурса награждаются ценными подарками и дипломами конкурса.</w:t>
      </w:r>
    </w:p>
    <w:p w:rsidR="002D029E" w:rsidRPr="002F4321" w:rsidRDefault="002D029E" w:rsidP="002F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29E" w:rsidRPr="002F4321" w:rsidRDefault="002D029E" w:rsidP="002F4321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  <w:gridCol w:w="4787"/>
      </w:tblGrid>
      <w:tr w:rsidR="002D029E" w:rsidRPr="002F4321">
        <w:trPr>
          <w:trHeight w:val="1280"/>
        </w:trPr>
        <w:tc>
          <w:tcPr>
            <w:tcW w:w="4786" w:type="dxa"/>
          </w:tcPr>
          <w:p w:rsidR="002D029E" w:rsidRPr="002F4321" w:rsidRDefault="002D029E" w:rsidP="002F4321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87" w:type="dxa"/>
          </w:tcPr>
          <w:p w:rsidR="002D029E" w:rsidRPr="0081255D" w:rsidRDefault="002D029E" w:rsidP="0081255D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Приложение 2.  </w:t>
            </w:r>
          </w:p>
          <w:p w:rsidR="002D029E" w:rsidRPr="0081255D" w:rsidRDefault="002D029E" w:rsidP="002F4321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приказу Управления образования</w:t>
            </w:r>
          </w:p>
          <w:p w:rsidR="009A3416" w:rsidRPr="00EB73F2" w:rsidRDefault="002D029E" w:rsidP="009A3416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25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A3416" w:rsidRPr="001F5BC7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>от  03.10.2016г</w:t>
            </w:r>
            <w:r w:rsidR="009A341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9A3416" w:rsidRPr="00EB73F2" w:rsidRDefault="009A3416" w:rsidP="009A3416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№ _</w:t>
            </w:r>
            <w:r w:rsidRPr="001F5BC7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>116-42-355</w:t>
            </w:r>
          </w:p>
          <w:p w:rsidR="002D029E" w:rsidRPr="002F4321" w:rsidRDefault="002D029E" w:rsidP="009A3416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2D029E" w:rsidRPr="002F4321" w:rsidRDefault="002D029E" w:rsidP="002F4321"/>
    <w:p w:rsidR="002D029E" w:rsidRPr="002F4321" w:rsidRDefault="002D029E" w:rsidP="002F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321">
        <w:rPr>
          <w:rFonts w:ascii="Times New Roman" w:hAnsi="Times New Roman" w:cs="Times New Roman"/>
          <w:b/>
          <w:bCs/>
          <w:sz w:val="28"/>
          <w:szCs w:val="28"/>
        </w:rPr>
        <w:t xml:space="preserve">Состав жюри проведения профессионального конкурса </w:t>
      </w:r>
    </w:p>
    <w:p w:rsidR="002D029E" w:rsidRPr="002F4321" w:rsidRDefault="002D029E" w:rsidP="002F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321">
        <w:rPr>
          <w:rFonts w:ascii="Times New Roman" w:hAnsi="Times New Roman" w:cs="Times New Roman"/>
          <w:b/>
          <w:bCs/>
          <w:sz w:val="28"/>
          <w:szCs w:val="28"/>
        </w:rPr>
        <w:t>«Воспитатель года -2016»</w:t>
      </w:r>
    </w:p>
    <w:p w:rsidR="002D029E" w:rsidRPr="002F4321" w:rsidRDefault="002D029E" w:rsidP="002F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29E" w:rsidRPr="002F4321" w:rsidRDefault="002D029E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>1. Ермаков Александр Владимирович, заместитель мэра по социальным вопросам, председатель жюри (по согласованию)</w:t>
      </w:r>
    </w:p>
    <w:p w:rsidR="002D029E" w:rsidRPr="002F4321" w:rsidRDefault="002D029E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 xml:space="preserve">2. Безродных Ольга Владимировна, </w:t>
      </w:r>
      <w:r>
        <w:rPr>
          <w:rFonts w:ascii="Times New Roman" w:hAnsi="Times New Roman" w:cs="Times New Roman"/>
          <w:sz w:val="28"/>
          <w:szCs w:val="28"/>
        </w:rPr>
        <w:t>начальник У</w:t>
      </w:r>
      <w:r w:rsidRPr="002F4321">
        <w:rPr>
          <w:rFonts w:ascii="Times New Roman" w:hAnsi="Times New Roman" w:cs="Times New Roman"/>
          <w:sz w:val="28"/>
          <w:szCs w:val="28"/>
        </w:rPr>
        <w:t>правления образования, член жюри</w:t>
      </w:r>
    </w:p>
    <w:p w:rsidR="002D029E" w:rsidRPr="002F4321" w:rsidRDefault="002D029E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>3. Костюченко Людмила Алексеевна, директор ЦРО, член жюри</w:t>
      </w:r>
    </w:p>
    <w:p w:rsidR="002D029E" w:rsidRPr="002F4321" w:rsidRDefault="002D029E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F4321">
        <w:rPr>
          <w:rFonts w:ascii="Times New Roman" w:hAnsi="Times New Roman" w:cs="Times New Roman"/>
          <w:sz w:val="28"/>
          <w:szCs w:val="28"/>
        </w:rPr>
        <w:t>Бадулина</w:t>
      </w:r>
      <w:proofErr w:type="spellEnd"/>
      <w:r w:rsidRPr="002F4321">
        <w:rPr>
          <w:rFonts w:ascii="Times New Roman" w:hAnsi="Times New Roman" w:cs="Times New Roman"/>
          <w:sz w:val="28"/>
          <w:szCs w:val="28"/>
        </w:rPr>
        <w:t xml:space="preserve"> Татьяна Алексеевна, заместитель директора ЦРО, член жюри (по согласованию)</w:t>
      </w:r>
    </w:p>
    <w:p w:rsidR="002D029E" w:rsidRPr="002F4321" w:rsidRDefault="002D029E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>5. Киселева Любовь Леонидовна, главный специалист УО по дошкольному образованию, член жюри</w:t>
      </w:r>
    </w:p>
    <w:p w:rsidR="002D029E" w:rsidRPr="002F4321" w:rsidRDefault="002D029E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>6. Лаптева Ольга Тихоновна, методист ЦРО, секретарь (по согласованию)</w:t>
      </w:r>
    </w:p>
    <w:p w:rsidR="002D029E" w:rsidRPr="002F4321" w:rsidRDefault="002D029E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Петровна, методист ЦРО</w:t>
      </w:r>
      <w:r w:rsidRPr="002F4321">
        <w:rPr>
          <w:rFonts w:ascii="Times New Roman" w:hAnsi="Times New Roman" w:cs="Times New Roman"/>
          <w:sz w:val="28"/>
          <w:szCs w:val="28"/>
        </w:rPr>
        <w:t>, член жюри.</w:t>
      </w:r>
    </w:p>
    <w:p w:rsidR="002D029E" w:rsidRPr="002F4321" w:rsidRDefault="002D029E" w:rsidP="002F4321">
      <w:pPr>
        <w:rPr>
          <w:lang w:eastAsia="en-US"/>
        </w:rPr>
      </w:pPr>
    </w:p>
    <w:p w:rsidR="002D029E" w:rsidRPr="00DF2E82" w:rsidRDefault="002D029E" w:rsidP="00D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29E" w:rsidRPr="00DF2E82" w:rsidRDefault="002D029E" w:rsidP="00D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29E" w:rsidRPr="00DF2E82" w:rsidRDefault="002D029E" w:rsidP="00D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29E" w:rsidRPr="00DF2E82" w:rsidRDefault="002D029E" w:rsidP="00D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29E" w:rsidRPr="00DF2E82" w:rsidRDefault="002D029E" w:rsidP="00D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29E" w:rsidRPr="00DF2E82" w:rsidRDefault="002D029E" w:rsidP="00D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29E" w:rsidRPr="00DF2E82" w:rsidRDefault="002D029E" w:rsidP="00D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29E" w:rsidRPr="00DF2E82" w:rsidRDefault="002D029E" w:rsidP="00D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29E" w:rsidRPr="00DF2E82" w:rsidRDefault="002D029E" w:rsidP="00D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29E" w:rsidRPr="00DF2E82" w:rsidRDefault="002D029E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D029E" w:rsidRPr="003875BC" w:rsidRDefault="002D029E" w:rsidP="003875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029E" w:rsidRPr="003875BC" w:rsidSect="005147D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D04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19EE"/>
    <w:multiLevelType w:val="hybridMultilevel"/>
    <w:tmpl w:val="F8684A4C"/>
    <w:lvl w:ilvl="0" w:tplc="509AB9C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5A5116A0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19C"/>
    <w:rsid w:val="000038FC"/>
    <w:rsid w:val="00030B4E"/>
    <w:rsid w:val="00035F5A"/>
    <w:rsid w:val="00037931"/>
    <w:rsid w:val="000546BD"/>
    <w:rsid w:val="0006171B"/>
    <w:rsid w:val="000638A2"/>
    <w:rsid w:val="000A041A"/>
    <w:rsid w:val="00106274"/>
    <w:rsid w:val="001436F8"/>
    <w:rsid w:val="00176621"/>
    <w:rsid w:val="001D6BA4"/>
    <w:rsid w:val="001F5BC7"/>
    <w:rsid w:val="00263F31"/>
    <w:rsid w:val="00292B56"/>
    <w:rsid w:val="00294874"/>
    <w:rsid w:val="002C0B5B"/>
    <w:rsid w:val="002D029E"/>
    <w:rsid w:val="002D1AB6"/>
    <w:rsid w:val="002F4321"/>
    <w:rsid w:val="002F64C9"/>
    <w:rsid w:val="00383A61"/>
    <w:rsid w:val="003875BC"/>
    <w:rsid w:val="00394E72"/>
    <w:rsid w:val="003E25E4"/>
    <w:rsid w:val="003F5D23"/>
    <w:rsid w:val="00452EEC"/>
    <w:rsid w:val="004A054F"/>
    <w:rsid w:val="004D3CA6"/>
    <w:rsid w:val="00511F2A"/>
    <w:rsid w:val="005147DC"/>
    <w:rsid w:val="00522964"/>
    <w:rsid w:val="00590197"/>
    <w:rsid w:val="005939E6"/>
    <w:rsid w:val="005E7FD4"/>
    <w:rsid w:val="0060293D"/>
    <w:rsid w:val="0061395C"/>
    <w:rsid w:val="00621999"/>
    <w:rsid w:val="006A30E4"/>
    <w:rsid w:val="006A5FF6"/>
    <w:rsid w:val="006C53AF"/>
    <w:rsid w:val="006E557E"/>
    <w:rsid w:val="00756044"/>
    <w:rsid w:val="007910EA"/>
    <w:rsid w:val="007C101B"/>
    <w:rsid w:val="007C4E91"/>
    <w:rsid w:val="00800D02"/>
    <w:rsid w:val="0081255D"/>
    <w:rsid w:val="00817B04"/>
    <w:rsid w:val="00836FB7"/>
    <w:rsid w:val="008A041D"/>
    <w:rsid w:val="008A1510"/>
    <w:rsid w:val="008B4319"/>
    <w:rsid w:val="008C005F"/>
    <w:rsid w:val="008E4A9A"/>
    <w:rsid w:val="008F1144"/>
    <w:rsid w:val="008F7C08"/>
    <w:rsid w:val="00902F97"/>
    <w:rsid w:val="00905823"/>
    <w:rsid w:val="009A3416"/>
    <w:rsid w:val="009F74BF"/>
    <w:rsid w:val="00A052DC"/>
    <w:rsid w:val="00A3419C"/>
    <w:rsid w:val="00A35114"/>
    <w:rsid w:val="00A444C6"/>
    <w:rsid w:val="00A6013E"/>
    <w:rsid w:val="00AD12F2"/>
    <w:rsid w:val="00B02717"/>
    <w:rsid w:val="00B0557D"/>
    <w:rsid w:val="00B11E47"/>
    <w:rsid w:val="00C4255B"/>
    <w:rsid w:val="00C42D3A"/>
    <w:rsid w:val="00CA726C"/>
    <w:rsid w:val="00CB3162"/>
    <w:rsid w:val="00CB700D"/>
    <w:rsid w:val="00CF0211"/>
    <w:rsid w:val="00D249EA"/>
    <w:rsid w:val="00D813F7"/>
    <w:rsid w:val="00D97B10"/>
    <w:rsid w:val="00DA6BBF"/>
    <w:rsid w:val="00DF2E82"/>
    <w:rsid w:val="00E0380E"/>
    <w:rsid w:val="00E74AED"/>
    <w:rsid w:val="00E84A22"/>
    <w:rsid w:val="00EB73F2"/>
    <w:rsid w:val="00F277FB"/>
    <w:rsid w:val="00F8470C"/>
    <w:rsid w:val="00F93636"/>
    <w:rsid w:val="00FC79F0"/>
    <w:rsid w:val="00FE11B7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5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0EA"/>
    <w:pPr>
      <w:ind w:left="720"/>
    </w:pPr>
  </w:style>
  <w:style w:type="paragraph" w:styleId="a4">
    <w:name w:val="Balloon Text"/>
    <w:basedOn w:val="a"/>
    <w:link w:val="a5"/>
    <w:uiPriority w:val="99"/>
    <w:semiHidden/>
    <w:rsid w:val="0052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2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1315</Words>
  <Characters>7497</Characters>
  <Application>Microsoft Office Word</Application>
  <DocSecurity>0</DocSecurity>
  <Lines>62</Lines>
  <Paragraphs>17</Paragraphs>
  <ScaleCrop>false</ScaleCrop>
  <Company>Microsoft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2016-10-03T01:08:00Z</cp:lastPrinted>
  <dcterms:created xsi:type="dcterms:W3CDTF">2015-10-08T00:49:00Z</dcterms:created>
  <dcterms:modified xsi:type="dcterms:W3CDTF">2016-12-02T13:08:00Z</dcterms:modified>
</cp:coreProperties>
</file>